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EC" w:rsidRPr="00247AEC" w:rsidRDefault="00247AEC" w:rsidP="00057452">
      <w:pPr>
        <w:tabs>
          <w:tab w:val="left" w:pos="540"/>
          <w:tab w:val="left" w:pos="1080"/>
        </w:tabs>
        <w:spacing w:after="0" w:line="240" w:lineRule="auto"/>
        <w:ind w:left="2977" w:firstLine="360"/>
        <w:jc w:val="right"/>
        <w:rPr>
          <w:rFonts w:ascii="Cambria" w:eastAsia="SimSun" w:hAnsi="Cambria" w:cs="Cambria"/>
          <w:b/>
          <w:bCs/>
          <w:sz w:val="20"/>
          <w:szCs w:val="20"/>
          <w:lang w:eastAsia="ru-RU"/>
        </w:rPr>
      </w:pPr>
      <w:r w:rsidRPr="00247AEC">
        <w:rPr>
          <w:rFonts w:ascii="Cambria" w:eastAsia="SimSun" w:hAnsi="Cambria" w:cs="Cambria"/>
          <w:b/>
          <w:bCs/>
          <w:sz w:val="20"/>
          <w:szCs w:val="20"/>
          <w:lang w:eastAsia="ru-RU"/>
        </w:rPr>
        <w:t xml:space="preserve">(Редакция 1, утверждена приказом № 123-ОД от 19.10.2020г., </w:t>
      </w:r>
    </w:p>
    <w:p w:rsidR="00057452" w:rsidRPr="00B929D7" w:rsidRDefault="00247AEC" w:rsidP="00057452">
      <w:pPr>
        <w:ind w:left="2977"/>
        <w:jc w:val="right"/>
        <w:outlineLvl w:val="0"/>
        <w:rPr>
          <w:rFonts w:ascii="Cambria" w:hAnsi="Cambria"/>
        </w:rPr>
      </w:pPr>
      <w:r w:rsidRPr="00247AEC">
        <w:rPr>
          <w:rFonts w:ascii="Cambria" w:eastAsia="SimSun" w:hAnsi="Cambria" w:cs="Cambria"/>
          <w:b/>
          <w:bCs/>
          <w:sz w:val="20"/>
          <w:szCs w:val="20"/>
          <w:lang w:eastAsia="ru-RU"/>
        </w:rPr>
        <w:t>размещена на интернет-сайте ООО «НКНП» по адресу</w:t>
      </w:r>
      <w:r w:rsidRPr="00247AEC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 xml:space="preserve"> </w:t>
      </w:r>
      <w:hyperlink r:id="rId5" w:history="1">
        <w:r w:rsidR="00057452" w:rsidRPr="001E496B">
          <w:rPr>
            <w:rStyle w:val="a3"/>
            <w:rFonts w:ascii="Cambria" w:hAnsi="Cambria"/>
          </w:rPr>
          <w:t>https://nknp.com.ru/documents/Perechen-narusheniy-i-shtrafnyh-sankciy-za-narusheniya-v-oblasti-OT-PB-i-E.docx</w:t>
        </w:r>
      </w:hyperlink>
      <w:r w:rsidR="00057452">
        <w:rPr>
          <w:rFonts w:ascii="Cambria" w:hAnsi="Cambria"/>
        </w:rPr>
        <w:t>)</w:t>
      </w:r>
    </w:p>
    <w:p w:rsidR="00247AEC" w:rsidRDefault="00247AEC" w:rsidP="00FC0C50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6"/>
          <w:szCs w:val="26"/>
        </w:rPr>
      </w:pPr>
    </w:p>
    <w:p w:rsidR="00247AEC" w:rsidRDefault="00247AEC" w:rsidP="0047196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6"/>
          <w:szCs w:val="26"/>
        </w:rPr>
      </w:pPr>
    </w:p>
    <w:p w:rsidR="0047196C" w:rsidRDefault="00FC0C50" w:rsidP="0047196C">
      <w:pPr>
        <w:spacing w:after="0" w:line="240" w:lineRule="auto"/>
        <w:ind w:left="284" w:right="425"/>
        <w:jc w:val="center"/>
        <w:outlineLvl w:val="0"/>
        <w:rPr>
          <w:rFonts w:ascii="Cambria" w:eastAsia="Times New Roman" w:hAnsi="Cambria" w:cs="Times New Roman"/>
          <w:b/>
          <w:sz w:val="26"/>
          <w:szCs w:val="26"/>
        </w:rPr>
      </w:pPr>
      <w:r w:rsidRPr="00FC0C50">
        <w:rPr>
          <w:rFonts w:ascii="Cambria" w:eastAsia="Times New Roman" w:hAnsi="Cambria" w:cs="Times New Roman"/>
          <w:b/>
          <w:sz w:val="26"/>
          <w:szCs w:val="26"/>
        </w:rPr>
        <w:t xml:space="preserve">Перечень нарушений </w:t>
      </w:r>
      <w:r w:rsidR="0047196C">
        <w:rPr>
          <w:rFonts w:ascii="Cambria" w:eastAsia="Times New Roman" w:hAnsi="Cambria" w:cs="Times New Roman"/>
          <w:b/>
          <w:sz w:val="26"/>
          <w:szCs w:val="26"/>
        </w:rPr>
        <w:t>и штрафных санкций</w:t>
      </w:r>
    </w:p>
    <w:p w:rsidR="00FC0C50" w:rsidRDefault="00247AEC" w:rsidP="0047196C">
      <w:pPr>
        <w:spacing w:after="0" w:line="240" w:lineRule="auto"/>
        <w:ind w:left="284" w:right="425"/>
        <w:jc w:val="center"/>
        <w:outlineLvl w:val="0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b/>
          <w:sz w:val="26"/>
          <w:szCs w:val="26"/>
        </w:rPr>
        <w:t>за нарушения</w:t>
      </w:r>
      <w:r w:rsidR="0047196C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="00FC0C50" w:rsidRPr="00FC0C50">
        <w:rPr>
          <w:rFonts w:ascii="Cambria" w:eastAsia="Times New Roman" w:hAnsi="Cambria" w:cs="Times New Roman"/>
          <w:b/>
          <w:sz w:val="26"/>
          <w:szCs w:val="26"/>
        </w:rPr>
        <w:t>в области ОТ, ПБ и Э</w:t>
      </w:r>
    </w:p>
    <w:p w:rsidR="0047196C" w:rsidRPr="00FC0C50" w:rsidRDefault="0047196C" w:rsidP="0047196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>(</w:t>
      </w:r>
      <w:r w:rsidRPr="00FC0C50">
        <w:rPr>
          <w:rFonts w:ascii="Cambria" w:eastAsia="Times New Roman" w:hAnsi="Cambria" w:cs="Times New Roman"/>
          <w:sz w:val="26"/>
          <w:szCs w:val="26"/>
        </w:rPr>
        <w:t>Приложение 14</w:t>
      </w:r>
      <w:r>
        <w:rPr>
          <w:rFonts w:ascii="Cambria" w:eastAsia="Times New Roman" w:hAnsi="Cambria" w:cs="Times New Roman"/>
          <w:sz w:val="26"/>
          <w:szCs w:val="26"/>
        </w:rPr>
        <w:t xml:space="preserve"> к Соглашению в области ОТ, ПБ и </w:t>
      </w:r>
      <w:proofErr w:type="gramStart"/>
      <w:r>
        <w:rPr>
          <w:rFonts w:ascii="Cambria" w:eastAsia="Times New Roman" w:hAnsi="Cambria" w:cs="Times New Roman"/>
          <w:sz w:val="26"/>
          <w:szCs w:val="26"/>
        </w:rPr>
        <w:t>Э</w:t>
      </w:r>
      <w:proofErr w:type="gramEnd"/>
      <w:r>
        <w:rPr>
          <w:rFonts w:ascii="Cambria" w:eastAsia="Times New Roman" w:hAnsi="Cambria" w:cs="Times New Roman"/>
          <w:sz w:val="26"/>
          <w:szCs w:val="26"/>
        </w:rPr>
        <w:t>)</w:t>
      </w:r>
      <w:bookmarkStart w:id="0" w:name="_GoBack"/>
      <w:bookmarkEnd w:id="0"/>
    </w:p>
    <w:p w:rsidR="0047196C" w:rsidRPr="00FC0C50" w:rsidRDefault="0047196C" w:rsidP="00247AEC">
      <w:pPr>
        <w:spacing w:after="0" w:line="240" w:lineRule="auto"/>
        <w:ind w:left="284" w:right="425"/>
        <w:jc w:val="center"/>
        <w:outlineLvl w:val="0"/>
        <w:rPr>
          <w:rFonts w:ascii="Cambria" w:eastAsia="Times New Roman" w:hAnsi="Cambria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489"/>
        <w:gridCol w:w="742"/>
        <w:gridCol w:w="938"/>
        <w:gridCol w:w="845"/>
        <w:gridCol w:w="892"/>
        <w:gridCol w:w="801"/>
        <w:gridCol w:w="1066"/>
      </w:tblGrid>
      <w:tr w:rsidR="00FC0C50" w:rsidRPr="00FC0C50" w:rsidTr="005E1711">
        <w:trPr>
          <w:trHeight w:val="405"/>
          <w:tblHeader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 xml:space="preserve">№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п.п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Цена договора с учетом НДС, тыс. руб.</w:t>
            </w:r>
          </w:p>
        </w:tc>
      </w:tr>
      <w:tr w:rsidR="00FC0C50" w:rsidRPr="00FC0C50" w:rsidTr="005E1711">
        <w:trPr>
          <w:trHeight w:val="585"/>
          <w:tblHeader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≤100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100÷</w:t>
            </w: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br/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500÷</w:t>
            </w: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br/>
              <w:t>2 000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2 000÷</w:t>
            </w: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br/>
              <w:t>20 000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20 000÷</w:t>
            </w: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br/>
              <w:t>50 000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  <w:t>&gt;50 000</w:t>
            </w:r>
          </w:p>
        </w:tc>
      </w:tr>
      <w:tr w:rsidR="00FC0C50" w:rsidRPr="00FC0C50" w:rsidTr="005E1711">
        <w:trPr>
          <w:trHeight w:val="390"/>
          <w:tblHeader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Сумма штрафа, взыскиваемого с Подрядчика за каждое выявленное нарушение (тыс. руб.)</w:t>
            </w:r>
          </w:p>
        </w:tc>
      </w:tr>
      <w:tr w:rsidR="00FC0C50" w:rsidRPr="00FC0C50" w:rsidTr="005E1711">
        <w:trPr>
          <w:trHeight w:val="160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Нарушение требований нормативных актов в области промышленной безопасности, Правил безопасности в нефтяной и газовой промышленности, охраны труда (за исключением нарушений, предусмотренных отдельными пунктами настоящего Приложения), 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- нахождение на объектах Заказчика без спецодежды, спец. обуви, касок и других средств индивидуальной защиты;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- осуществление хранения на территории, объекте Заказчика химии, оборудования и прочего нефтепромыслового имущества без сертификата качества, паспортов (их копий, заверенных в установленном порядке).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247AEC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247AE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C0C50" w:rsidRPr="00FC0C50" w:rsidTr="005E1711">
        <w:trPr>
          <w:trHeight w:val="9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Несоблюдение требований пожарной безопасности, в том числе: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- курение на территории скважин (кустов скважин), в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. в транспортном средстве; на месторождениях вне отведенных специальных мест;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- разведение костров в районе объектов;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- выезд на территорию скважины и/или кустовой площадки скважин, опасного производственного объекта, взрывопожароопасного объекта специальной, авто- и тракторной техники, не оборудованной искрогасителями (устанавливаются в качестве внешнего прибора, визуально определяемого, имеющего сертификат), вне зависимости от 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lastRenderedPageBreak/>
              <w:t>того, что искрогаситель предусмотрен заводом-изготовителем в качестве внутренней конструкции.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C0C50" w:rsidRPr="00FC0C50" w:rsidTr="005E1711">
        <w:trPr>
          <w:trHeight w:val="7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Нарушение требований пожарной безопасности, повлекшее возникновение пожара, а также уничтожение или повреждение имущества Заказчика (независимо от титула владения)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</w:tr>
      <w:tr w:rsidR="00FC0C50" w:rsidRPr="00FC0C50" w:rsidTr="005E1711">
        <w:trPr>
          <w:trHeight w:val="9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Нарушение требований пожарной безопасности, повлекшее возникновение пожара и причинение тяжкого вреда здоровью или смерть человека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C0C50" w:rsidRPr="00FC0C50" w:rsidTr="005E1711">
        <w:trPr>
          <w:trHeight w:val="10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Неисполнение в установленный срок предписаний Заказчика в области пожарной безопасности, охраны труда, окружающей среды и промышленной безопасности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112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Сокрытие Подрядчиком информации об инцидентах/авариях либо уведомление о них с опозданием более чем на 24 часа с момента обнаружения происшествия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82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Непредставление, предоставление с просрочкой более 1 суток отчета(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), предусмотренных Договором, равно как и не устранение замечаний Заказчика в установленные сроки.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C0C50" w:rsidRPr="00FC0C50" w:rsidTr="005E1711">
        <w:trPr>
          <w:trHeight w:val="15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энергопотребителей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/повреждению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, происшедшие по вине Подрядчика на объектах и лицензионных участках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</w:tr>
      <w:tr w:rsidR="00FC0C50" w:rsidRPr="00FC0C50" w:rsidTr="005E1711">
        <w:trPr>
          <w:trHeight w:val="55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Инциденты, аварии на объектах энергохозяйства, не приведшие к отключению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энергопотребителей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, повреждению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энергооборудования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, происшедшие по вине Подрядчика на объектах и лицензионных участках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C0C50" w:rsidRPr="00FC0C50" w:rsidTr="005E1711">
        <w:trPr>
          <w:trHeight w:val="14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Механическое повреждение наземных и/или подземных коммуникаций (в том числе трубопроводов, емкостей), приведшее к их разгерметизации, происшедшее по вине Подрядчика на объектах и лицензионных участках Заказчика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800</w:t>
            </w:r>
          </w:p>
        </w:tc>
      </w:tr>
      <w:tr w:rsidR="00FC0C50" w:rsidRPr="00FC0C50" w:rsidTr="005E1711">
        <w:trPr>
          <w:trHeight w:val="138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lastRenderedPageBreak/>
              <w:t>11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вине Подрядчика на объектах и лицензионных участках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</w:tr>
      <w:tr w:rsidR="00FC0C50" w:rsidRPr="00FC0C50" w:rsidTr="005E1711">
        <w:trPr>
          <w:trHeight w:val="10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Выполнение работ работниками Подрядчика без разрешительных документов, согласованных Заказчиком (разрешение на производство работ, акт-допуск, наряд-допуск и др.)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</w:tr>
      <w:tr w:rsidR="00FC0C50" w:rsidRPr="00FC0C50" w:rsidTr="005E1711">
        <w:trPr>
          <w:trHeight w:val="7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Самовольное возобновление работ, выполнение которых было приостановлено представителем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</w:tr>
      <w:tr w:rsidR="00FC0C50" w:rsidRPr="00FC0C50" w:rsidTr="005E1711">
        <w:trPr>
          <w:trHeight w:val="8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Нарушение требований по организации безопасного проведения работ (в том числе огневых и газоопасных)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</w:tr>
      <w:tr w:rsidR="00FC0C50" w:rsidRPr="00FC0C50" w:rsidTr="005E1711">
        <w:trPr>
          <w:trHeight w:val="20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Привлечение Подрядчиком для выполнения работ работников, не имеющих необходимую квалификацию, аттестацию (включая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пожтехминимум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), не прошедших инструктажа, не ознакомленных с инструкциями, содержащими требования охраны труда, промышленной и пожарной безопасности, экологии, технологической дисциплины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FC0C50" w:rsidRPr="00FC0C50" w:rsidTr="005E1711">
        <w:trPr>
          <w:trHeight w:val="15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Нарушение работником Подрядчика Правил дорожного движения, маршрута движения транспорта, передвижение по дорогам и подъездным путям, не указанным в "Схеме движения автомобильного транспорта", выданной Заказчиком, в том числе: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нарушение скоростного режима, установленного на объектах;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отсутствие ремней безопасности на транспортном средстве, равно как и не пристегнутыми ими лицами, находящимися в транспортном средстве (за каждый факт);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использование мобильных телефонов (включая применение технических устройств, позволяющих вести переговоры без использования рук) во время движения на транспортном средстве водителем Подрядчика;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движение на транспортном средстве повсеместно без включенного ближнего света фар;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 xml:space="preserve">- не использование ручного тормоза или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противооткатов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 xml:space="preserve"> при остановке, стоянке;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lastRenderedPageBreak/>
              <w:t>- не подача звукового сигнала перед началом движения задним ходом;</w:t>
            </w:r>
          </w:p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 xml:space="preserve">- не прохождение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послерейсового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 xml:space="preserve"> медицинского осмотра водителем;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нарушения правил перевозки людей, опасных, крупногабаритных, тяжеловесных грузов;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отсутствие путевого листа либо нарушение оформления путевого листа;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- проезд на территорию, объект Заказчика на транспортном средстве без оформления пропуска.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FC0C50" w:rsidRPr="00FC0C50" w:rsidTr="005E1711">
        <w:trPr>
          <w:trHeight w:val="138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Нарушения, указанные в пункте 16 настоящего Приложения, повлекшие уничтожение, повреждение объектов дорожного хозяйства (шлагбаумы, дорожные знаки и т.п.) или иного имущества Заказчика (независимо от титула принадлежности)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112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Нарушения, указанные в пункте 16 настоящего Перечня, совершенные работником Подрядчика в состоянии алкогольного опьянения или повлекшее причинение тяжкого вреда здоровью человека 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500, но не более суммы договора</w:t>
            </w:r>
          </w:p>
        </w:tc>
      </w:tr>
      <w:tr w:rsidR="00FC0C50" w:rsidRPr="00FC0C50" w:rsidTr="005E1711">
        <w:trPr>
          <w:trHeight w:val="5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Нарушения, указанные в пункте 18 настоящего Приложения, повлекшие смерть человека 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1000, но не более суммы договора</w:t>
            </w:r>
          </w:p>
        </w:tc>
      </w:tr>
      <w:tr w:rsidR="00FC0C50" w:rsidRPr="00FC0C50" w:rsidTr="005E1711">
        <w:trPr>
          <w:trHeight w:val="41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Выполнение работ  с грубыми нарушениями требований нормативных актов,  запрещающих их выполнение (например: проведение спускоподъемных операций с неисправным индикатором веса; проведение спускоподъемных операций с неисправным ограничителем высоты подъема талевого блока; отсутствие согласования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 отсутствие таблички с обозначением рег. номера паспортной грузоподъемности, даты следующего ЧТО и ПТО; неисправные грузозахватные приспособления и другие)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</w:tr>
      <w:tr w:rsidR="00FC0C50" w:rsidRPr="00FC0C50" w:rsidTr="005E1711">
        <w:trPr>
          <w:trHeight w:val="21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lastRenderedPageBreak/>
              <w:t>21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Нарушение Подрядчиком требований природоохранного законодательства, в том числе законодательства об охране окружающей среды,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Приложения)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Разлив нефти, подтоварной воды, кислоты, иных опасных веществ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</w:tr>
      <w:tr w:rsidR="00FC0C50" w:rsidRPr="00FC0C50" w:rsidTr="005E1711">
        <w:trPr>
          <w:trHeight w:val="20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Выполнение работ вахтой / бригадой/сменой, не укомплектованной полным составом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17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Несоблюдение Подрядчиком экологических, санитарно-эпидемиологических и иных требований при сборе, накоплении, хранении, обезвреживании, транспортировке, захоронении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</w:tr>
      <w:tr w:rsidR="00FC0C50" w:rsidRPr="00FC0C50" w:rsidTr="005E1711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Самовольное снятие и/или перемещение плодородного слоя почвы, порча земель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11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Загрязнение ледяного покрова водных объектов,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 зон, акватории водных объектов отходами производства и потребления и/или вредными веществами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41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Несоблюдение установленных требований при водозаборе из водных объектов либо сброс загрязненных вод (стоков) в водные объекты / на водосборные площади, несоблюдение требований к сбору и очистке 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сточных вод, условий договора на пользование водным объектом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8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8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Нахождение на объектах Заказчика бродячих животных, а также обнаружение у работников Подрядчика собак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26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Необеспечение Подрядчиком рабочих мест работников: – первичными средствами пожаротушения; – средствами коллективной защиты; – аптечками первой медицинской помощи; – заземляющими устройствами; – электроосвещением во взрывобезопасном исполнении; – предупредительными знаками (плакатами, аншлагами и др.)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108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Выполнение работ с неисправным и/или неиспытанным инструментом и/или неполное комплектование бригады необходимым инструментом и оборудованием, равно как и использование оборудования, технических, транспортных средств с видимыми признаками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замазученности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, подтеками, приведшими к повреждению окружающей среды, земель.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6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Порча лесных насаждений, незаконная рубка лесов, лесных насаждений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8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Привлечение Подрядчиком Субподрядчика (исполнителя, соисполнителя) без предусмотренного договором предварительного письменного согласования с Заказчиком, в том числе привлечение Подрядчиком (субподрядчиком) в целях выполнения договорных объёмов работ транспорта, спецтехники или оборудования с водительским и/или обслуживающим персоналом третьих лиц (включая субподрядные организации) на основе договора аренды/фрахта транспорта с экипажем или без экипажа без соответствующего согласования с Заказчиком. 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lastRenderedPageBreak/>
              <w:t>Подрядчик уплачивает Заказчику штраф из расчёта указанной суммы за каждый объект аренды/фрахта, не согласованный в установленном порядке.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13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Нарушение требований локальных нормативных актов Заказчика, обязанность соблюдения которых предусмотрена настоящим Договором (за исключением нарушений, предусмотренных отдельными пунктами настоящего Перечня)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18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Направление/допуск к производству работ на объектах и лицензионных участках Заказчика работников, транспорта Подрядчика </w:t>
            </w:r>
            <w:proofErr w:type="gram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без документов</w:t>
            </w:r>
            <w:proofErr w:type="gram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 удостоверяющих личность, паспортов транспортных средств, пропусков, оформленных в установленном порядке, либо с недействительными пропусками, передача пропуска другим лицам. Пронос (провоз) без согласования со службой безопасности Заказчика компьютерной техники, в том числе ноутбуков, нетбуков, планшетов, в административно-бытовые корпуса (административные здания) Заказчика, средств фото-, видео- и аудиозаписи, иного оборудования обработки, хранения, передачи информации, за исключением мобильных телефонов, смартфонов. Съемка местности, зданий, сооружений, иных объектов и оборудования, технической документации Заказчика.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FC0C50" w:rsidRPr="00FC0C50" w:rsidTr="005E1711">
        <w:trPr>
          <w:trHeight w:val="51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lastRenderedPageBreak/>
              <w:t>37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Пронос, провоз (включая попытку совершения указанных действий),  хранение, распространение, транспортировка на территории Заказчика: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Заказчика, при условии соблюдения установленных правил и норм безопасности при перевозке и хранении;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br/>
              <w:t>–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РФ;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br/>
              <w:t>– запрещенных орудий лова рыбных запасов и дичи;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br/>
              <w:t>– иных запрещенных в гражданском обороте веществ и предметов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4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4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Происшествия, связанные с алкоголем / наркотиками / иными токсическими и отравляющими веществами</w:t>
            </w:r>
          </w:p>
        </w:tc>
      </w:tr>
      <w:tr w:rsidR="00FC0C50" w:rsidRPr="00FC0C50" w:rsidTr="005E1711">
        <w:trPr>
          <w:trHeight w:val="13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38.1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Нахождение на объектах и лицензионных участках Заказчика работников Подрядчика    в состоянии алкогольного, наркотического или токсического опьянения (включая периоды междусменного отдыха). 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400, но не более суммы договора</w:t>
            </w:r>
          </w:p>
        </w:tc>
      </w:tr>
      <w:tr w:rsidR="00FC0C50" w:rsidRPr="00FC0C50" w:rsidTr="005E1711">
        <w:trPr>
          <w:trHeight w:val="11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38.2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Пронос/провоз (включая попытку совершения указанных действия), хранение веществ, вызывающих алкогольное, наркотическое, токсическое или иное опьянение.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200, но не более суммы договора</w:t>
            </w:r>
          </w:p>
        </w:tc>
      </w:tr>
      <w:tr w:rsidR="00FC0C50" w:rsidRPr="00FC0C50" w:rsidTr="005E1711">
        <w:trPr>
          <w:trHeight w:val="11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38.3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Происшествия (случаи) перечисленные в пунктах 38.1 и 38.2 в течении календарного года выявленные в организации более 2 раз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400, за каждого работника, но не более суммы договора и </w:t>
            </w:r>
            <w:r w:rsidRPr="00FC0C5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Досрочное расторжение контракта в одностороннем порядке по инициативе Заказчика</w:t>
            </w:r>
          </w:p>
        </w:tc>
      </w:tr>
      <w:tr w:rsidR="00FC0C50" w:rsidRPr="00FC0C50" w:rsidTr="005E1711">
        <w:trPr>
          <w:trHeight w:val="17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lastRenderedPageBreak/>
              <w:t>привлечение иностранной рабочей силы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FC0C50" w:rsidRPr="00FC0C50" w:rsidTr="005E1711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Самовольное занятие земельных участков в границах землеотвода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7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Самовольная добыча ОПИ (в том числе песок, гравий, глина, торф, сапропель) в пределах землеотвода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FC0C50" w:rsidRPr="00FC0C50" w:rsidTr="005E1711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Самовольное подключение к сетям энергоснабжения Заказчика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C0C50" w:rsidRPr="00FC0C50" w:rsidTr="005E1711">
        <w:trPr>
          <w:trHeight w:val="10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Нарушение требований Положения «Об организации и обеспечении охраны, пропускного и 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 режимов на объектах ООО «НКНП»», ответственность за которые не установлена отдельными пунктами данного Положения, а равно нарушение в области промышленной, экологической безопасности, охраны труда и гражданской защиты, а также нормативных документов, указанных в перечне передаваемых Подрядчику документов (указаны по тексту договора или в приложении к настоящему Перечню); в том числе:</w:t>
            </w:r>
          </w:p>
          <w:p w:rsidR="00FC0C50" w:rsidRPr="00FC0C50" w:rsidRDefault="00FC0C50" w:rsidP="00FC0C5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- отказ контрагента от остановки транспортного средства при предъявлении требования об этом или отказ в предоставлении любого из требуемых для проверки документов или отказ в допуске представителе Заказчика в вахтовые поселки, производственные базы, транспортные средства и прочие объекты Подрядчика (принадлежащие Подрядчику как на праве собственности, так и предоставленные в пользование третьими лицами на правах аренды или иной договоренности), находящиеся на территории Подрядчика (принадлежащей Подрядчику как на праве собственности, так и предоставленной в пользование </w:t>
            </w: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lastRenderedPageBreak/>
              <w:t>третьими лицами на правах аренды или иной договоренности) в пределах лицензионного участка Заказчика, для проведения осмотра и проверок.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20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Совершение работниками Подрядчика проноса (попытка провоза, 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образом оформленным товаросопроводительным документам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C0C50" w:rsidRPr="00FC0C50" w:rsidTr="005E1711">
        <w:trPr>
          <w:trHeight w:val="204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Отсутствие у Подрядчика и его работников документов, определенных требованиями действующих нормативных актов в области промышленной, пожарной, экологической безопасности и охраны труда, в том числе требующих обязательного согласования с органами надзора и контроля.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FC0C50" w:rsidRPr="00FC0C50" w:rsidTr="005E1711">
        <w:trPr>
          <w:trHeight w:val="6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Разглашение конфиденциальной информации без законных на то оснований третьим лицам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FC0C50" w:rsidRPr="00FC0C50" w:rsidTr="005E1711">
        <w:trPr>
          <w:trHeight w:val="130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50" w:rsidRPr="00FC0C50" w:rsidRDefault="00FC0C50" w:rsidP="00FC0C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 случае если нарушение Подрядчиком/Исполнителем условий договора повлекло смерть работника (-</w:t>
            </w:r>
            <w:proofErr w:type="spellStart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) Подрядчика/Исполнителя, Заказчика или третьего лица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50" w:rsidRPr="00FC0C50" w:rsidRDefault="00FC0C50" w:rsidP="00FC0C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FC0C5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500, но не более суммы договора /Заказчик имеет право на односторонний отказ от исполнения договора</w:t>
            </w:r>
          </w:p>
        </w:tc>
      </w:tr>
    </w:tbl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Примечания: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1. Штраф взыскивается за каждый факт нарушения, если Приложением не предусмотрено иное;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2. В случае, если установлено нарушение двумя и более работниками Подрядчика, штраф взыскивается по факту (один факт соответствует нарушению одним работником);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3. Штраф взыскивается сверх иных выплат, уплачиваемых в связи с причинением Заказчику убытков;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4. По тексту Приложения термины «Подрядчик» и «Исполнитель», «работы» и «услуги» идентичны;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5. По тексту Приложения термин «Заказчик» идентичен термину «Представитель Заказчика»;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lastRenderedPageBreak/>
        <w:t>6. По тексту Приложения понятием «работник Подрядчика» охватывается перечень лиц, включая лиц, с которыми Подрядчик, контрагент Подрядчика заключил трудовой договор, гражданско-правовой договор, иные лица, которые выполняют для Подрядчика / контрагента Подрядчика работы на объектах Заказчика;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7. Подрядчик отвечает за нарушения Субподрядчиков, иных третьих лиц, выполняющих работы на объектах, лицензионных участках Заказчика, как за свои собственные;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8. В случае неоднократного совершения в течение шести месяцев одного и того же нарушения, указанного в настоящем Приложении, размер налагаемого штрафа увеличивается в 1,5 раза;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9. Факт нарушения устанавливается актом, подписанным работником Заказчика, осуществляющего производственный контроль, либо третьим лицом, привлеченным Заказчиком для осуществления контроля (супервайзеры, лица осуществляющие технический надзор), и/или работниками предприятия, привлеченного для оказания охранных услуг, а также работником Подрядчика и/или представителем Подрядчика. Общее количество лиц, подписывающих акт, должно быть не менее двух человек;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 xml:space="preserve">В случае отказа работника Подрядчика от подписания акта, такой факт фиксируется в акте об отказе подписания и выявленных нарушениях. Отказ работника Подрядчика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 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10. Кроме того, факт нарушения может быть подтвержден одним из следующих документов:</w:t>
      </w:r>
    </w:p>
    <w:p w:rsidR="00FC0C50" w:rsidRPr="00FC0C50" w:rsidRDefault="00FC0C50" w:rsidP="00FC0C50">
      <w:pPr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актом – предписанием специалиста Заказчика, осуществляющего производственный контроль,</w:t>
      </w:r>
    </w:p>
    <w:p w:rsidR="00FC0C50" w:rsidRPr="00FC0C50" w:rsidRDefault="00FC0C50" w:rsidP="00FC0C50">
      <w:pPr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актом расследования причин инцидента, составленного комиссией по расследованию причин инцидента Заказчика с обязательным участием уполномоченных представителей Подрядчика,</w:t>
      </w:r>
    </w:p>
    <w:p w:rsidR="00FC0C50" w:rsidRPr="00FC0C50" w:rsidRDefault="00FC0C50" w:rsidP="00FC0C50">
      <w:pPr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соответствующим актом или предписанием контролирующих и надзорных органов.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>11.  При наличии взаимных денежных требований Заказчик имеет полное право на проведение зачета сумм, заявленных надлежащим образом требований против подлежащей уплате Подрядчику стоимости работ, в соответствии со ст. 410 ГК РФ При этом основанием для проведения зачета является акт о нарушении, оформленный в порядке, предусмотренном пунктами 9, 10 Примечания к настоящему Соглашению и письменное требование Заказчика.</w:t>
      </w:r>
    </w:p>
    <w:p w:rsidR="00FC0C50" w:rsidRPr="00FC0C50" w:rsidRDefault="00FC0C50" w:rsidP="00FC0C50">
      <w:pPr>
        <w:suppressLineNumbers/>
        <w:suppressAutoHyphens/>
        <w:spacing w:after="0" w:line="240" w:lineRule="auto"/>
        <w:ind w:firstLine="340"/>
        <w:jc w:val="both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FC0C50">
        <w:rPr>
          <w:rFonts w:ascii="Cambria" w:eastAsia="Times New Roman" w:hAnsi="Cambria" w:cs="Times New Roman"/>
          <w:bCs/>
          <w:sz w:val="26"/>
          <w:szCs w:val="26"/>
          <w:lang w:eastAsia="ru-RU"/>
        </w:rPr>
        <w:t xml:space="preserve">12. В случае противоречий в части размера штрафных санкций между условиями действия Договора и условиями настоящего Положения применению подлежат условия Приложения.                                                                                                                                                                                            </w:t>
      </w:r>
    </w:p>
    <w:p w:rsidR="0028388D" w:rsidRPr="00FC0C50" w:rsidRDefault="0028388D"/>
    <w:sectPr w:rsidR="0028388D" w:rsidRPr="00FC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2CC"/>
    <w:multiLevelType w:val="hybridMultilevel"/>
    <w:tmpl w:val="5E5077AC"/>
    <w:lvl w:ilvl="0" w:tplc="AAF630B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00"/>
    <w:rsid w:val="00057452"/>
    <w:rsid w:val="00247AEC"/>
    <w:rsid w:val="0028388D"/>
    <w:rsid w:val="0047196C"/>
    <w:rsid w:val="00A5190A"/>
    <w:rsid w:val="00B92500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050B-C3D1-4080-9FF9-387D6FD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knp.com.ru/documents/Perechen-narusheniy-i-shtrafnyh-sankciy-za-narusheniya-v-oblasti-OT-PB-i-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2826</Words>
  <Characters>16111</Characters>
  <Application>Microsoft Office Word</Application>
  <DocSecurity>0</DocSecurity>
  <Lines>134</Lines>
  <Paragraphs>37</Paragraphs>
  <ScaleCrop>false</ScaleCrop>
  <Company/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Леонидова Олеся Александровна</dc:creator>
  <cp:keywords/>
  <dc:description/>
  <cp:lastModifiedBy>Леонидова Олеся Александровна</cp:lastModifiedBy>
  <cp:revision>5</cp:revision>
  <dcterms:created xsi:type="dcterms:W3CDTF">2020-10-09T08:42:00Z</dcterms:created>
  <dcterms:modified xsi:type="dcterms:W3CDTF">2020-11-05T15:53:00Z</dcterms:modified>
</cp:coreProperties>
</file>